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D2BF" w14:textId="77777777" w:rsidR="00BA4D3D" w:rsidRDefault="00BA4D3D">
      <w:pPr>
        <w:ind w:left="1134"/>
      </w:pPr>
    </w:p>
    <w:p w14:paraId="6152F5F8" w14:textId="77777777" w:rsidR="00D82DB6" w:rsidRDefault="00D82DB6" w:rsidP="00D82DB6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>Tlačová správa</w:t>
      </w:r>
    </w:p>
    <w:p w14:paraId="46B31198" w14:textId="3DFA152E" w:rsidR="00D82DB6" w:rsidRDefault="00D82DB6" w:rsidP="00D82DB6">
      <w:pPr>
        <w:pStyle w:val="Zkladntext"/>
        <w:spacing w:before="14"/>
        <w:ind w:left="1134"/>
      </w:pPr>
      <w:r>
        <w:rPr>
          <w:color w:val="004A8F"/>
        </w:rPr>
        <w:t>Bratis</w:t>
      </w:r>
      <w:r w:rsidRPr="00B13AB7">
        <w:rPr>
          <w:color w:val="004A8F"/>
        </w:rPr>
        <w:t>la</w:t>
      </w:r>
      <w:r>
        <w:rPr>
          <w:color w:val="004A8F"/>
        </w:rPr>
        <w:t>v</w:t>
      </w:r>
      <w:r w:rsidRPr="00B13AB7">
        <w:rPr>
          <w:color w:val="004A8F"/>
        </w:rPr>
        <w:t>a</w:t>
      </w:r>
      <w:r>
        <w:rPr>
          <w:color w:val="17365D" w:themeColor="text2" w:themeShade="BF"/>
        </w:rPr>
        <w:t xml:space="preserve">, </w:t>
      </w:r>
      <w:r w:rsidR="009D64CA">
        <w:rPr>
          <w:color w:val="004A8F"/>
        </w:rPr>
        <w:t>19</w:t>
      </w:r>
      <w:r>
        <w:rPr>
          <w:color w:val="004A8F"/>
        </w:rPr>
        <w:t>. októbra 2020</w:t>
      </w:r>
    </w:p>
    <w:p w14:paraId="5EB6E0A3" w14:textId="77777777" w:rsidR="00D82DB6" w:rsidRDefault="00D82DB6" w:rsidP="00D82DB6">
      <w:pPr>
        <w:ind w:left="1134"/>
      </w:pPr>
    </w:p>
    <w:p w14:paraId="28D4C70D" w14:textId="77777777" w:rsidR="00D82DB6" w:rsidRDefault="00D82DB6" w:rsidP="00D82DB6">
      <w:pPr>
        <w:ind w:left="1134"/>
      </w:pPr>
    </w:p>
    <w:p w14:paraId="05E4FE8A" w14:textId="77777777" w:rsidR="00D82DB6" w:rsidRDefault="00D82DB6" w:rsidP="00D82DB6">
      <w:pPr>
        <w:pStyle w:val="paragraph"/>
        <w:spacing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  <w:t xml:space="preserve">Slovensko úspešne pokračuje v sčítaní domov a bytov a aktuálne obce začínajú pracovať na príprave sčítania obyvateľov </w:t>
      </w:r>
    </w:p>
    <w:p w14:paraId="3D05AC2E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</w:rPr>
      </w:pPr>
      <w:r>
        <w:rPr>
          <w:bCs/>
          <w:iCs/>
          <w:color w:val="004A8F"/>
        </w:rPr>
        <w:t xml:space="preserve">Sčítanie domov a bytov sa v mnohých obciach a mestách SR zintenzívnilo. Niektoré mestá a obce dopĺňali premenné, ale byty a domy ponechali v stave rozpracovanosti, iné kompletizovali zber údajov a sústredili sa na nárast počtu úplných a neúplných bytov, ďalšie zaznamenávali nové prírastky od posledného sčítania. </w:t>
      </w:r>
    </w:p>
    <w:p w14:paraId="1DAB3575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4C2E8DB0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/>
          <w:iCs/>
          <w:color w:val="1F497D" w:themeColor="text2"/>
        </w:rPr>
        <w:t>Spolu je na Slovensku editovaných  viac ako 60 % bytov z celkového počtu bytov zaradených aktuálne do  systému</w:t>
      </w:r>
      <w:r>
        <w:rPr>
          <w:b/>
          <w:iCs/>
          <w:color w:val="004A8F"/>
        </w:rPr>
        <w:t xml:space="preserve">. Reálne je však posun v sčítaní výraznejší, pretože je vysoký podiel  rozpracovaných bytov,  ktoré si obce nechávajú otvorené k rozhodujúcemu  okamihu sčítania, t. j. k  1. 1. 2021. </w:t>
      </w:r>
      <w:r>
        <w:rPr>
          <w:bCs/>
          <w:iCs/>
          <w:color w:val="004A8F"/>
        </w:rPr>
        <w:t>V elektronickom systéme aktívne pracuje 99,6 % obcí. Niekoľko obcí s malým počtom bytov ešte len začína pracovať. Vo všetkých krajoch počet a podiel editovaných bytov vzrástol.</w:t>
      </w:r>
    </w:p>
    <w:p w14:paraId="30FE7E04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u w:val="single"/>
        </w:rPr>
      </w:pPr>
      <w:r>
        <w:rPr>
          <w:b/>
          <w:iCs/>
          <w:color w:val="004A8F"/>
        </w:rPr>
        <w:t xml:space="preserve">Vďaka zodpovednému prístupu samospráv je sčítanie domov a bytov na Slovensku už teraz v pokročilej etape  a plynulo prechádza </w:t>
      </w:r>
      <w:r>
        <w:rPr>
          <w:b/>
          <w:iCs/>
          <w:color w:val="004A8F"/>
          <w:u w:val="single"/>
        </w:rPr>
        <w:t xml:space="preserve">do fázy prípravy sčítania obyvateľov 2021.  </w:t>
      </w:r>
    </w:p>
    <w:p w14:paraId="51FCAB80" w14:textId="77777777" w:rsidR="00BA4D3D" w:rsidRDefault="00BA4D3D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p w14:paraId="654C337A" w14:textId="77777777" w:rsidR="00BA4D3D" w:rsidRDefault="00E7437A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FF0000"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>Výsledky sčítania v Trnavskom kraji</w:t>
      </w:r>
    </w:p>
    <w:p w14:paraId="350E62BE" w14:textId="77777777" w:rsidR="003733CB" w:rsidRDefault="003733CB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</w:p>
    <w:p w14:paraId="63525F4D" w14:textId="77777777" w:rsidR="00E86785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Samotné mesto Trnava sčítalo byty na </w:t>
      </w:r>
      <w:r w:rsidR="008B0BB0">
        <w:rPr>
          <w:bCs/>
          <w:iCs/>
          <w:color w:val="004A8F"/>
        </w:rPr>
        <w:t>viac ako 70</w:t>
      </w:r>
      <w:r>
        <w:rPr>
          <w:bCs/>
          <w:iCs/>
          <w:color w:val="004A8F"/>
        </w:rPr>
        <w:t xml:space="preserve"> %. </w:t>
      </w:r>
      <w:r>
        <w:rPr>
          <w:bCs/>
          <w:iCs/>
          <w:color w:val="004A8F"/>
          <w:u w:val="single"/>
        </w:rPr>
        <w:t>Trnavský kraj celkovo dosahuje 6</w:t>
      </w:r>
      <w:r w:rsidR="008B0BB0">
        <w:rPr>
          <w:bCs/>
          <w:iCs/>
          <w:color w:val="004A8F"/>
          <w:u w:val="single"/>
        </w:rPr>
        <w:t>7</w:t>
      </w:r>
      <w:r>
        <w:rPr>
          <w:bCs/>
          <w:iCs/>
          <w:color w:val="004A8F"/>
          <w:u w:val="single"/>
        </w:rPr>
        <w:t xml:space="preserve"> % sčítaných domov a bytov</w:t>
      </w:r>
      <w:r>
        <w:rPr>
          <w:bCs/>
          <w:iCs/>
          <w:color w:val="004A8F"/>
        </w:rPr>
        <w:t xml:space="preserve">. V kraji už evidujú aj sčítané mestá. </w:t>
      </w:r>
    </w:p>
    <w:p w14:paraId="375FB154" w14:textId="18B20F5A" w:rsidR="00BA4D3D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100 % sčítaných bytov má Senica, viac ako </w:t>
      </w:r>
      <w:r w:rsidR="0066460E">
        <w:rPr>
          <w:bCs/>
          <w:iCs/>
          <w:color w:val="004A8F"/>
        </w:rPr>
        <w:t>70</w:t>
      </w:r>
      <w:r>
        <w:rPr>
          <w:bCs/>
          <w:iCs/>
          <w:color w:val="004A8F"/>
        </w:rPr>
        <w:t xml:space="preserve"> % Sereď, </w:t>
      </w:r>
      <w:r w:rsidR="0066460E">
        <w:rPr>
          <w:bCs/>
          <w:iCs/>
          <w:color w:val="004A8F"/>
        </w:rPr>
        <w:t>takmer 69</w:t>
      </w:r>
      <w:r w:rsidR="006D55F3">
        <w:rPr>
          <w:bCs/>
          <w:iCs/>
          <w:color w:val="004A8F"/>
        </w:rPr>
        <w:t xml:space="preserve"> </w:t>
      </w:r>
      <w:r w:rsidR="0066460E" w:rsidRPr="00DF4C78">
        <w:rPr>
          <w:bCs/>
          <w:iCs/>
          <w:color w:val="004A8F"/>
        </w:rPr>
        <w:t>%</w:t>
      </w:r>
      <w:r>
        <w:rPr>
          <w:bCs/>
          <w:iCs/>
          <w:color w:val="004A8F"/>
        </w:rPr>
        <w:t xml:space="preserve"> Dunajská Streda, </w:t>
      </w:r>
      <w:r w:rsidR="0066460E">
        <w:rPr>
          <w:bCs/>
          <w:iCs/>
          <w:color w:val="004A8F"/>
        </w:rPr>
        <w:t>71</w:t>
      </w:r>
      <w:r>
        <w:rPr>
          <w:bCs/>
          <w:iCs/>
          <w:color w:val="004A8F"/>
        </w:rPr>
        <w:t xml:space="preserve"> % Šamorín, </w:t>
      </w:r>
      <w:r w:rsidR="0066460E">
        <w:rPr>
          <w:bCs/>
          <w:iCs/>
          <w:color w:val="004A8F"/>
        </w:rPr>
        <w:t>64</w:t>
      </w:r>
      <w:r>
        <w:rPr>
          <w:bCs/>
          <w:iCs/>
          <w:color w:val="004A8F"/>
        </w:rPr>
        <w:t xml:space="preserve"> % Skalica aj Hlohovec. </w:t>
      </w:r>
    </w:p>
    <w:p w14:paraId="6D22AD78" w14:textId="04A22D66" w:rsidR="00BA4D3D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Pribudli aj obce so 100 % sčítanými bytmi. V mesiaci september do elektronického systému zaznamenalo </w:t>
      </w:r>
      <w:r w:rsidR="0066460E">
        <w:rPr>
          <w:bCs/>
          <w:iCs/>
          <w:color w:val="004A8F"/>
        </w:rPr>
        <w:t>9</w:t>
      </w:r>
      <w:r w:rsidR="006D55F3">
        <w:rPr>
          <w:bCs/>
          <w:iCs/>
          <w:color w:val="004A8F"/>
        </w:rPr>
        <w:t xml:space="preserve"> obcí kraja 100 </w:t>
      </w:r>
      <w:r>
        <w:rPr>
          <w:bCs/>
          <w:iCs/>
          <w:color w:val="004A8F"/>
        </w:rPr>
        <w:t xml:space="preserve">% domov a bytov. V systéme pracuje všetkých 251 obcí kraja. </w:t>
      </w:r>
    </w:p>
    <w:p w14:paraId="6665B925" w14:textId="0B369ED0" w:rsidR="00BA4D3D" w:rsidRDefault="00E7437A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 </w:t>
      </w:r>
    </w:p>
    <w:p w14:paraId="7EDFCAF7" w14:textId="52E132DE" w:rsidR="008B0BB0" w:rsidRDefault="008B0BB0" w:rsidP="008B0BB0">
      <w:pPr>
        <w:ind w:left="1134"/>
        <w:rPr>
          <w:b/>
          <w:bCs/>
          <w:color w:val="004A8F"/>
          <w:szCs w:val="24"/>
        </w:rPr>
      </w:pPr>
      <w:r>
        <w:rPr>
          <w:b/>
          <w:bCs/>
          <w:color w:val="004A8F"/>
          <w:szCs w:val="24"/>
        </w:rPr>
        <w:t>Ing. Jela Gažová, riaditeľka pracoviska ŠÚ SR v</w:t>
      </w:r>
      <w:r w:rsidR="008404C3">
        <w:rPr>
          <w:b/>
          <w:bCs/>
          <w:color w:val="004A8F"/>
          <w:szCs w:val="24"/>
        </w:rPr>
        <w:t> </w:t>
      </w:r>
      <w:r>
        <w:rPr>
          <w:b/>
          <w:bCs/>
          <w:color w:val="004A8F"/>
          <w:szCs w:val="24"/>
        </w:rPr>
        <w:t>Trnave</w:t>
      </w:r>
    </w:p>
    <w:p w14:paraId="13F67825" w14:textId="33D1CDAF" w:rsidR="008404C3" w:rsidRPr="008404C3" w:rsidRDefault="008404C3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/>
          <w:color w:val="004A8F"/>
        </w:rPr>
      </w:pPr>
      <w:r w:rsidRPr="008404C3">
        <w:rPr>
          <w:bCs/>
          <w:i/>
          <w:color w:val="004A8F"/>
        </w:rPr>
        <w:t>„V prvých troch mesiacoch bol proces sčítania domov a bytov v Trnavskom kraji pomalší, od septembra mestá a obce zintenzívnili práce na sčítaní. Prispeli k tomu aj konzultačné stretnutia, na ktorých sa zúčastnila viac ako tretina obcí. Zrýchlenie spracovania očakávame v mesiaci októbri, keď budú mestá a obce zaznamenávať údaje dodané od správcov bytových domov. Oceňujeme a vyzdvihujeme prácu väčšiny miest a obcí, ktoré začali plynule plniť úlohy od začiatku sčítania a mnohé z nich sa v spracovaní blížia do záveru, alebo práce na sčítaní bytov už ukončili.“</w:t>
      </w:r>
    </w:p>
    <w:p w14:paraId="49774005" w14:textId="77777777" w:rsidR="008B0BB0" w:rsidRDefault="008B0BB0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</w:p>
    <w:p w14:paraId="5E402C1B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28927E8E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07B11D99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3039F4CE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2673B342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7A7B831B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677CB7A6" w14:textId="3FB0BE26" w:rsidR="00BA4D3D" w:rsidRDefault="00E7437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  <w:r>
        <w:rPr>
          <w:color w:val="004A8F"/>
          <w:szCs w:val="24"/>
        </w:rPr>
        <w:t>Hlavným cieľom sčítania domov a bytov je získať vyčerpávajúce, objektívne  a jedinečné dáta, ktoré nemožno získať z iných zdrojov</w:t>
      </w:r>
      <w:r>
        <w:rPr>
          <w:color w:val="004A8F"/>
          <w:szCs w:val="24"/>
          <w:shd w:val="clear" w:color="auto" w:fill="FFFFFF"/>
        </w:rPr>
        <w:t xml:space="preserve">. Výsledkom budú údaje napríklad o vekovej štruktúre domov a bytov, rozlohe obytnej plochy, formách vlastníctva, počte obytných miestností v bytových jednotkách, spôsobe vykurovania, napojenia na verejné siete či o vybavenosti kúpeľnou a záchodom. </w:t>
      </w:r>
      <w:r>
        <w:rPr>
          <w:color w:val="004A8F"/>
          <w:szCs w:val="24"/>
        </w:rPr>
        <w:t>Novinkou oproti minulosti budú podrobnejšie informácie o obnove domov a bytov z pohľadu obvodového plášťa, strechy, okien či informácií o nadstavbách.</w:t>
      </w:r>
    </w:p>
    <w:p w14:paraId="369E5B22" w14:textId="77777777" w:rsidR="00BA4D3D" w:rsidRDefault="00BA4D3D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41AFC8B" w14:textId="77777777" w:rsidR="00BA4D3D" w:rsidRDefault="00E7437A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 xml:space="preserve">Na sčítanie domov a bytov už tento mesiac nadviaže druhá fáza SODB 2021 vo svojej príprave – sčítanie obyvateľov. </w:t>
      </w:r>
    </w:p>
    <w:p w14:paraId="4A574E7E" w14:textId="77777777" w:rsidR="00BA4D3D" w:rsidRDefault="00BA4D3D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126B0421" w14:textId="2DE69116" w:rsidR="00BA4D3D" w:rsidRDefault="00E7437A">
      <w:pPr>
        <w:ind w:left="1134"/>
        <w:rPr>
          <w:b/>
          <w:bCs/>
          <w:color w:val="004A8F"/>
          <w:szCs w:val="24"/>
        </w:rPr>
      </w:pPr>
      <w:r>
        <w:rPr>
          <w:b/>
          <w:bCs/>
          <w:color w:val="004A8F"/>
          <w:szCs w:val="24"/>
        </w:rPr>
        <w:t>Ing. Jela Gažová, riaditeľka pracoviska ŠÚ SR v</w:t>
      </w:r>
      <w:r w:rsidR="008404C3">
        <w:rPr>
          <w:b/>
          <w:bCs/>
          <w:color w:val="004A8F"/>
          <w:szCs w:val="24"/>
        </w:rPr>
        <w:t> </w:t>
      </w:r>
      <w:r>
        <w:rPr>
          <w:b/>
          <w:bCs/>
          <w:color w:val="004A8F"/>
          <w:szCs w:val="24"/>
        </w:rPr>
        <w:t>Trnave</w:t>
      </w:r>
    </w:p>
    <w:p w14:paraId="0853493B" w14:textId="6601AD15" w:rsidR="008404C3" w:rsidRPr="008404C3" w:rsidRDefault="008404C3" w:rsidP="008404C3">
      <w:pPr>
        <w:ind w:left="1134"/>
        <w:jc w:val="both"/>
        <w:rPr>
          <w:i/>
          <w:iCs/>
          <w:color w:val="004A8F"/>
          <w:szCs w:val="24"/>
          <w:shd w:val="clear" w:color="auto" w:fill="FFFFFF"/>
        </w:rPr>
      </w:pPr>
      <w:r>
        <w:rPr>
          <w:i/>
          <w:iCs/>
          <w:color w:val="004A8F"/>
          <w:szCs w:val="24"/>
          <w:shd w:val="clear" w:color="auto" w:fill="FFFFFF"/>
        </w:rPr>
        <w:t>„</w:t>
      </w:r>
      <w:r w:rsidRPr="008404C3">
        <w:rPr>
          <w:i/>
          <w:iCs/>
          <w:color w:val="004A8F"/>
          <w:szCs w:val="24"/>
          <w:shd w:val="clear" w:color="auto" w:fill="FFFFFF"/>
        </w:rPr>
        <w:t>Príprava sčítania obyvateľov s obcami začala úvodnými školeniami koncom septembra, začiatkom októbra, kde boli obciam prezentované informácie o príprave a realizácii sčítania obyvateľov, úlohách obcí v týchto procesoch. Z 251 obcí za Trnavský kraj sa osobných školení zúčastnili zástupcovia 161 miest a obcí, ostatné sa prihlásili na dištančné školenie. Osobné školenia sa uskutočnili za prísneho dodržiavania protiepidemiologických opatrení. Účastníci školení nám kládli otázky a dali námety, ktoré sme komunikovali na naše ústredie do Bratislavy.</w:t>
      </w:r>
      <w:r>
        <w:rPr>
          <w:i/>
          <w:iCs/>
          <w:color w:val="004A8F"/>
          <w:szCs w:val="24"/>
          <w:shd w:val="clear" w:color="auto" w:fill="FFFFFF"/>
        </w:rPr>
        <w:t>“</w:t>
      </w:r>
    </w:p>
    <w:p w14:paraId="7346859D" w14:textId="77777777" w:rsidR="008404C3" w:rsidRPr="008404C3" w:rsidRDefault="008404C3">
      <w:pPr>
        <w:ind w:left="1134"/>
        <w:rPr>
          <w:i/>
          <w:iCs/>
          <w:color w:val="004A8F"/>
          <w:szCs w:val="24"/>
          <w:shd w:val="clear" w:color="auto" w:fill="FFFFFF"/>
        </w:rPr>
      </w:pPr>
    </w:p>
    <w:p w14:paraId="2E8A1CFD" w14:textId="79372006" w:rsidR="00BA4D3D" w:rsidRDefault="00BA4D3D">
      <w:pPr>
        <w:ind w:left="1134"/>
        <w:rPr>
          <w:b/>
          <w:i/>
          <w:color w:val="004A8F"/>
        </w:rPr>
      </w:pPr>
    </w:p>
    <w:p w14:paraId="3C34865E" w14:textId="77777777" w:rsidR="008B0BB0" w:rsidRPr="00343731" w:rsidRDefault="008B0BB0" w:rsidP="008B0BB0">
      <w:pPr>
        <w:ind w:left="1134"/>
        <w:rPr>
          <w:b/>
          <w:i/>
          <w:color w:val="004A8F"/>
        </w:rPr>
      </w:pPr>
      <w:proofErr w:type="spellStart"/>
      <w:r w:rsidRPr="00343731">
        <w:rPr>
          <w:b/>
          <w:i/>
          <w:color w:val="004A8F"/>
        </w:rPr>
        <w:t>Jasmína</w:t>
      </w:r>
      <w:proofErr w:type="spellEnd"/>
      <w:r w:rsidRPr="00343731">
        <w:rPr>
          <w:b/>
          <w:i/>
          <w:color w:val="004A8F"/>
        </w:rPr>
        <w:t xml:space="preserve"> </w:t>
      </w:r>
      <w:proofErr w:type="spellStart"/>
      <w:r w:rsidRPr="00343731">
        <w:rPr>
          <w:b/>
          <w:i/>
          <w:color w:val="004A8F"/>
        </w:rPr>
        <w:t>Stauder</w:t>
      </w:r>
      <w:proofErr w:type="spellEnd"/>
      <w:r w:rsidRPr="00343731">
        <w:rPr>
          <w:b/>
          <w:i/>
          <w:color w:val="004A8F"/>
        </w:rPr>
        <w:t xml:space="preserve">, hovorkyňa pre Sčítanie obyvateľov domov a bytov 2021 uvádza: </w:t>
      </w:r>
    </w:p>
    <w:p w14:paraId="4613A927" w14:textId="77777777" w:rsidR="008B0BB0" w:rsidRPr="00343731" w:rsidRDefault="008B0BB0" w:rsidP="008B0BB0">
      <w:pPr>
        <w:pStyle w:val="Zkladntext"/>
        <w:spacing w:before="40"/>
        <w:ind w:left="1134"/>
        <w:jc w:val="both"/>
      </w:pPr>
      <w:r w:rsidRPr="00343731">
        <w:rPr>
          <w:i/>
          <w:iCs/>
          <w:color w:val="004A8F"/>
          <w:shd w:val="clear" w:color="auto" w:fill="FFFFFF"/>
        </w:rPr>
        <w:t xml:space="preserve">„V mesiaci október sme začali realizovať prípravu sčítania obyvateľov v spolupráci so samosprávami. Úvodnou aktivitou bolo školenie obcí k sčítaniu obyvateľov.  Vzhľadom na </w:t>
      </w:r>
      <w:proofErr w:type="spellStart"/>
      <w:r w:rsidRPr="00343731">
        <w:rPr>
          <w:i/>
          <w:iCs/>
          <w:color w:val="004A8F"/>
          <w:shd w:val="clear" w:color="auto" w:fill="FFFFFF"/>
        </w:rPr>
        <w:t>pandemickú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 situáciu sme opäť využili dištančnú formu školenia, ktorá zahŕňa </w:t>
      </w:r>
      <w:proofErr w:type="spellStart"/>
      <w:r w:rsidRPr="00343731">
        <w:rPr>
          <w:i/>
          <w:iCs/>
          <w:color w:val="004A8F"/>
          <w:shd w:val="clear" w:color="auto" w:fill="FFFFFF"/>
        </w:rPr>
        <w:t>videoprezentácie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. V tomto mesiaci sa zároveň začína aj informačná kampaň pre obyvateľov k samotnému sčítaniu, ktoré sa uskutoční od 15. 2. do 31. 3. 2021.“ </w:t>
      </w:r>
    </w:p>
    <w:p w14:paraId="7B4D114F" w14:textId="77777777" w:rsidR="008B0BB0" w:rsidRPr="00343731" w:rsidRDefault="008B0BB0" w:rsidP="008B0BB0">
      <w:pPr>
        <w:ind w:left="1134"/>
        <w:rPr>
          <w:b/>
          <w:i/>
          <w:color w:val="004A8F"/>
        </w:rPr>
      </w:pPr>
    </w:p>
    <w:p w14:paraId="52D4790B" w14:textId="77777777" w:rsidR="008B0BB0" w:rsidRDefault="008B0BB0">
      <w:pPr>
        <w:ind w:left="1134"/>
        <w:rPr>
          <w:b/>
          <w:i/>
          <w:color w:val="004A8F"/>
        </w:rPr>
      </w:pPr>
    </w:p>
    <w:sectPr w:rsidR="008B0BB0">
      <w:headerReference w:type="default" r:id="rId7"/>
      <w:footerReference w:type="default" r:id="rId8"/>
      <w:pgSz w:w="11906" w:h="16838"/>
      <w:pgMar w:top="2120" w:right="1360" w:bottom="1540" w:left="1680" w:header="1067" w:footer="1341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C2932" w14:textId="77777777" w:rsidR="006F2A84" w:rsidRDefault="006F2A84">
      <w:r>
        <w:separator/>
      </w:r>
    </w:p>
  </w:endnote>
  <w:endnote w:type="continuationSeparator" w:id="0">
    <w:p w14:paraId="42BDE6FC" w14:textId="77777777" w:rsidR="006F2A84" w:rsidRDefault="006F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CABA" w14:textId="77777777" w:rsidR="00BA4D3D" w:rsidRDefault="00E7437A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3" behindDoc="1" locked="0" layoutInCell="1" allowOverlap="1" wp14:anchorId="166290CA" wp14:editId="5E594D21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90770" cy="1905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0240" cy="1440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36.7pt,765.45pt" to="521.7pt,765.5pt" ID="Line 2" stroked="t" style="position:absolute;mso-position-horizontal-relative:page;mso-position-vertical-relative:page" wp14:anchorId="4F150990">
              <v:stroke color="#004a8f" weight="1260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6" behindDoc="1" locked="0" layoutInCell="1" allowOverlap="1" wp14:anchorId="22F0CA39" wp14:editId="0A8AC161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8080" cy="523875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7560" cy="52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296375" w14:textId="77777777" w:rsidR="00BA4D3D" w:rsidRDefault="00BA4D3D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36D94257" w14:textId="77777777" w:rsidR="00BA4D3D" w:rsidRDefault="00E7437A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47D2DE58" w14:textId="77777777" w:rsidR="00BA4D3D" w:rsidRDefault="00E7437A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F0CA39" id="Text Box 1" o:spid="_x0000_s1026" style="position:absolute;margin-left:134.4pt;margin-top:768.85pt;width:390.4pt;height:41.25pt;z-index:-503316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" filled="f" stroked="f">
              <v:textbox inset="0,0,0,0">
                <w:txbxContent>
                  <w:p w14:paraId="08296375" w14:textId="77777777" w:rsidR="00BA4D3D" w:rsidRDefault="00BA4D3D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36D94257" w14:textId="77777777" w:rsidR="00BA4D3D" w:rsidRDefault="00E7437A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47D2DE58" w14:textId="77777777" w:rsidR="00BA4D3D" w:rsidRDefault="00E7437A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667DA" w14:textId="77777777" w:rsidR="006F2A84" w:rsidRDefault="006F2A84">
      <w:r>
        <w:separator/>
      </w:r>
    </w:p>
  </w:footnote>
  <w:footnote w:type="continuationSeparator" w:id="0">
    <w:p w14:paraId="380BB61A" w14:textId="77777777" w:rsidR="006F2A84" w:rsidRDefault="006F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33356" w14:textId="77777777" w:rsidR="00BA4D3D" w:rsidRDefault="00E7437A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0E53F911" wp14:editId="4686C968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A51A0B" w14:textId="77777777" w:rsidR="00BA4D3D" w:rsidRDefault="00BA4D3D">
    <w:pPr>
      <w:pStyle w:val="Zkladntext"/>
      <w:spacing w:line="9" w:lineRule="auto"/>
      <w:rPr>
        <w:sz w:val="20"/>
      </w:rPr>
    </w:pPr>
  </w:p>
  <w:p w14:paraId="4EE513DA" w14:textId="77777777" w:rsidR="00BA4D3D" w:rsidRDefault="00BA4D3D">
    <w:pPr>
      <w:pStyle w:val="Zkladntext"/>
      <w:spacing w:line="9" w:lineRule="auto"/>
      <w:rPr>
        <w:sz w:val="20"/>
      </w:rPr>
    </w:pPr>
  </w:p>
  <w:p w14:paraId="453775C6" w14:textId="77777777" w:rsidR="00BA4D3D" w:rsidRDefault="00E7437A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3BE97884" wp14:editId="06C142B6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2405" cy="280035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3F290307" wp14:editId="23660540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1135" cy="280035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1BE43CB2" wp14:editId="1DF94757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8595" cy="271780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2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3030" simplePos="0" relativeHeight="19" behindDoc="1" locked="0" layoutInCell="1" allowOverlap="1" wp14:anchorId="7F32A3CD" wp14:editId="54C2EF73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5420" cy="271780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8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2" behindDoc="1" locked="0" layoutInCell="1" allowOverlap="1" wp14:anchorId="5568F1E8" wp14:editId="36153709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885" cy="436880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" cy="43632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9200" cy="43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348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1000"/>
                          <a:ext cx="28080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" style="position:absolute;margin-left:406.55pt;margin-top:57.4pt;width:27.5pt;height:34.35pt" coordorigin="8131,1148" coordsize="550,687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7" stroked="f" style="position:absolute;left:8238;top:1173;width:335;height:397;mso-position-horizontal-relative:page;mso-position-vertical-relative:page" type="shapetype_75">
                <v:imagedata r:id="rId3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318" distL="113983" distR="113982" simplePos="0" relativeHeight="25" behindDoc="1" locked="0" layoutInCell="1" allowOverlap="1" wp14:anchorId="66ED215E" wp14:editId="32260FD5">
              <wp:simplePos x="0" y="0"/>
              <wp:positionH relativeFrom="page">
                <wp:posOffset>6229350</wp:posOffset>
              </wp:positionH>
              <wp:positionV relativeFrom="page">
                <wp:posOffset>-8255</wp:posOffset>
              </wp:positionV>
              <wp:extent cx="2540" cy="62420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0" cy="623520"/>
                        <a:chOff x="0" y="0"/>
                        <a:chExt cx="0" cy="0"/>
                      </a:xfrm>
                    </wpg:grpSpPr>
                    <wps:wsp>
                      <wps:cNvPr id="11" name="Rovná spojnica 11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" style="position:absolute;margin-left:466.05pt;margin-top:23.7pt;width:0.1pt;height:49.05pt" coordorigin="9321,474" coordsize="2,981">
              <v:line id="shape_0" from="9321,474" to="9323,1455" ID="Rovná spojnica 11" stroked="t" style="position:absolute;mso-position-horizontal-relative:page;mso-position-vertical-relative:page">
                <v:stroke color="#d1d3d4" weight="15840" joinstyle="round" endcap="flat"/>
                <v:fill o:detectmouseclick="t" on="false"/>
              </v:line>
              <v:line id="shape_0" from="9321,474" to="9323,1455" ID="Rovná spojnica 12" stroked="t" style="position:absolute;mso-position-horizontal-relative:page;mso-position-vertical-relative:page">
                <v:stroke color="#0055a1" weight="15840" joinstyle="round" endcap="flat"/>
                <v:fill o:detectmouseclick="t" on="false"/>
              </v:line>
              <v:line id="shape_0" from="9321,474" to="9323,1455" ID="Rovná spojnica 13" stroked="t" style="position:absolute;mso-position-horizontal-relative:page;mso-position-vertical-relative:page">
                <v:stroke color="#ed1c24" weight="15840" joinstyle="round" endcap="flat"/>
                <v:fill o:detectmouseclick="t" on="false"/>
              </v:line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793A1B71" wp14:editId="453BBFAD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1135" cy="273685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203532FB" wp14:editId="33F18693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1135" cy="273685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3030" distR="114300" simplePos="0" relativeHeight="34" behindDoc="1" locked="0" layoutInCell="1" allowOverlap="1" wp14:anchorId="53C48281" wp14:editId="34CF652F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770" cy="191770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1160" cy="19116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84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5400"/>
                          <a:ext cx="19116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72.2pt;margin-top:80.8pt;width:15pt;height:15.05pt" coordorigin="1444,1616" coordsize="300,301">
              <v:rect id="shape_0" ID="Obdĺžnik 17" fillcolor="#ef412f" stroked="f" style="position:absolute;left:1550;top:1811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6" to="1744,1767" ID="Rovná spojnica 18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Obdĺžnik 19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7" behindDoc="1" locked="0" layoutInCell="1" allowOverlap="1" wp14:anchorId="13697925" wp14:editId="50593557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3515" cy="272415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27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3030" distR="114300" simplePos="0" relativeHeight="40" behindDoc="1" locked="0" layoutInCell="1" allowOverlap="1" wp14:anchorId="09602D97" wp14:editId="49C1AB4F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1135" cy="1905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440" cy="144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2.2pt,100.1pt" to="87.15pt,100.15pt" ID="Line 3" stroked="t" style="position:absolute;mso-position-horizontal-relative:page;mso-position-vertical-relative:page" wp14:anchorId="530AC4E9">
              <v:stroke color="#ef412f" weight="5472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4" behindDoc="1" locked="0" layoutInCell="1" allowOverlap="1" wp14:anchorId="25D5CB0B" wp14:editId="15DB3A91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0085839b-089f-4a77-be79-86b69aaa2d3d"/>
  </w:docVars>
  <w:rsids>
    <w:rsidRoot w:val="00BA4D3D"/>
    <w:rsid w:val="00153A1A"/>
    <w:rsid w:val="0016600B"/>
    <w:rsid w:val="002E1D04"/>
    <w:rsid w:val="003733CB"/>
    <w:rsid w:val="003E0A99"/>
    <w:rsid w:val="003E44E1"/>
    <w:rsid w:val="003E7471"/>
    <w:rsid w:val="004A05A0"/>
    <w:rsid w:val="0066460E"/>
    <w:rsid w:val="006A068E"/>
    <w:rsid w:val="006D55F3"/>
    <w:rsid w:val="006F2A84"/>
    <w:rsid w:val="008404C3"/>
    <w:rsid w:val="008B0BB0"/>
    <w:rsid w:val="008F5568"/>
    <w:rsid w:val="009915BA"/>
    <w:rsid w:val="009D64CA"/>
    <w:rsid w:val="00B13AB7"/>
    <w:rsid w:val="00BA4D3D"/>
    <w:rsid w:val="00BC4F80"/>
    <w:rsid w:val="00BD427F"/>
    <w:rsid w:val="00D82DB6"/>
    <w:rsid w:val="00DF4C78"/>
    <w:rsid w:val="00E05913"/>
    <w:rsid w:val="00E7437A"/>
    <w:rsid w:val="00E86785"/>
    <w:rsid w:val="00F54366"/>
    <w:rsid w:val="00F95ED5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EF12"/>
  <w15:docId w15:val="{53D1E28D-28C9-4A4D-9778-9357A825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character" w:customStyle="1" w:styleId="ListLabel17">
    <w:name w:val="ListLabel 17"/>
    <w:qFormat/>
    <w:rPr>
      <w:rFonts w:ascii="Arial" w:hAnsi="Arial" w:cs="Arial"/>
      <w:sz w:val="22"/>
      <w:szCs w:val="22"/>
    </w:rPr>
  </w:style>
  <w:style w:type="character" w:customStyle="1" w:styleId="ListLabel18">
    <w:name w:val="ListLabel 18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8219-4B09-4AF0-9FBB-ADC30676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Eva Zlatohlavkova</cp:lastModifiedBy>
  <cp:revision>2</cp:revision>
  <cp:lastPrinted>2020-09-07T10:12:00Z</cp:lastPrinted>
  <dcterms:created xsi:type="dcterms:W3CDTF">2020-10-23T08:40:00Z</dcterms:created>
  <dcterms:modified xsi:type="dcterms:W3CDTF">2020-10-23T08:40:00Z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